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0" w:rsidRDefault="005E557A" w:rsidP="005E55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Rapists are the Enemy, sources:</w:t>
      </w:r>
      <w:r>
        <w:rPr>
          <w:b/>
          <w:sz w:val="28"/>
          <w:szCs w:val="28"/>
          <w:u w:val="single"/>
        </w:rPr>
        <w:br/>
      </w:r>
    </w:p>
    <w:p w:rsidR="005E557A" w:rsidRDefault="005E557A" w:rsidP="005E55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557A">
        <w:rPr>
          <w:sz w:val="24"/>
          <w:szCs w:val="24"/>
        </w:rPr>
        <w:t>Finkelhor</w:t>
      </w:r>
      <w:proofErr w:type="spellEnd"/>
      <w:r w:rsidRPr="005E557A">
        <w:rPr>
          <w:sz w:val="24"/>
          <w:szCs w:val="24"/>
        </w:rPr>
        <w:t xml:space="preserve">, D., </w:t>
      </w:r>
      <w:proofErr w:type="spellStart"/>
      <w:r w:rsidRPr="005E557A">
        <w:rPr>
          <w:sz w:val="24"/>
          <w:szCs w:val="24"/>
        </w:rPr>
        <w:t>Hotaling</w:t>
      </w:r>
      <w:proofErr w:type="spellEnd"/>
      <w:r w:rsidRPr="005E557A">
        <w:rPr>
          <w:sz w:val="24"/>
          <w:szCs w:val="24"/>
        </w:rPr>
        <w:t>, G., Lewis, I., &amp; Smith, C. (1990) Sexual abuse in a national survey of adult men and women: Prevalence, characteristics, and risk factors. Child abuse &amp; neglect, 14(1), 19-28</w:t>
      </w:r>
    </w:p>
    <w:p w:rsidR="005E557A" w:rsidRDefault="005E557A" w:rsidP="005E55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557A">
        <w:rPr>
          <w:sz w:val="24"/>
          <w:szCs w:val="24"/>
        </w:rPr>
        <w:t>Tjaden</w:t>
      </w:r>
      <w:proofErr w:type="spellEnd"/>
      <w:r w:rsidRPr="005E557A">
        <w:rPr>
          <w:sz w:val="24"/>
          <w:szCs w:val="24"/>
        </w:rPr>
        <w:t xml:space="preserve">, P., &amp; </w:t>
      </w:r>
      <w:proofErr w:type="spellStart"/>
      <w:r w:rsidRPr="005E557A">
        <w:rPr>
          <w:sz w:val="24"/>
          <w:szCs w:val="24"/>
        </w:rPr>
        <w:t>Thoennes</w:t>
      </w:r>
      <w:proofErr w:type="spellEnd"/>
      <w:r w:rsidRPr="005E557A">
        <w:rPr>
          <w:sz w:val="24"/>
          <w:szCs w:val="24"/>
        </w:rPr>
        <w:t xml:space="preserve">, N. (2000). Full report of the prevalence, incidence, and consequences of violence against women: findings from the National Violence </w:t>
      </w:r>
      <w:proofErr w:type="gramStart"/>
      <w:r w:rsidRPr="005E557A">
        <w:rPr>
          <w:sz w:val="24"/>
          <w:szCs w:val="24"/>
        </w:rPr>
        <w:t>Against</w:t>
      </w:r>
      <w:proofErr w:type="gramEnd"/>
      <w:r w:rsidRPr="005E557A">
        <w:rPr>
          <w:sz w:val="24"/>
          <w:szCs w:val="24"/>
        </w:rPr>
        <w:t xml:space="preserve"> Women Survey. Washington, DC: United States Department of Justice, 71.</w:t>
      </w:r>
    </w:p>
    <w:p w:rsidR="005E557A" w:rsidRDefault="005E557A" w:rsidP="005E55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557A">
        <w:rPr>
          <w:sz w:val="24"/>
          <w:szCs w:val="24"/>
        </w:rPr>
        <w:t>Mouzos</w:t>
      </w:r>
      <w:proofErr w:type="spellEnd"/>
      <w:r w:rsidRPr="005E557A">
        <w:rPr>
          <w:sz w:val="24"/>
          <w:szCs w:val="24"/>
        </w:rPr>
        <w:t xml:space="preserve">, J., &amp; </w:t>
      </w:r>
      <w:proofErr w:type="spellStart"/>
      <w:r w:rsidRPr="005E557A">
        <w:rPr>
          <w:sz w:val="24"/>
          <w:szCs w:val="24"/>
        </w:rPr>
        <w:t>Makkai</w:t>
      </w:r>
      <w:proofErr w:type="spellEnd"/>
      <w:r w:rsidRPr="005E557A">
        <w:rPr>
          <w:sz w:val="24"/>
          <w:szCs w:val="24"/>
        </w:rPr>
        <w:t xml:space="preserve">, T. (2004). Women's experiences of male violence: findings from the Australian component of the International Violence </w:t>
      </w:r>
      <w:proofErr w:type="gramStart"/>
      <w:r w:rsidRPr="005E557A">
        <w:rPr>
          <w:sz w:val="24"/>
          <w:szCs w:val="24"/>
        </w:rPr>
        <w:t>Against</w:t>
      </w:r>
      <w:proofErr w:type="gramEnd"/>
      <w:r w:rsidRPr="005E557A">
        <w:rPr>
          <w:sz w:val="24"/>
          <w:szCs w:val="24"/>
        </w:rPr>
        <w:t xml:space="preserve"> Women Survey (IVAWS). No,: ISBN 0-642-53842-5, 162</w:t>
      </w:r>
    </w:p>
    <w:p w:rsidR="005E557A" w:rsidRDefault="005E557A" w:rsidP="005E55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557A">
        <w:rPr>
          <w:sz w:val="24"/>
          <w:szCs w:val="24"/>
        </w:rPr>
        <w:t>Lisak</w:t>
      </w:r>
      <w:proofErr w:type="spellEnd"/>
      <w:r w:rsidRPr="005E557A">
        <w:rPr>
          <w:sz w:val="24"/>
          <w:szCs w:val="24"/>
        </w:rPr>
        <w:t>, D., &amp; Miller, P. M. (2002). Repeat rape and multiple offending among undetected rapists. Violence and victims, 17(1), 73-84.</w:t>
      </w:r>
    </w:p>
    <w:p w:rsidR="005E557A" w:rsidRPr="005E557A" w:rsidRDefault="005E557A" w:rsidP="005E557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E557A">
        <w:rPr>
          <w:sz w:val="24"/>
          <w:szCs w:val="24"/>
        </w:rPr>
        <w:t>Lonsway</w:t>
      </w:r>
      <w:proofErr w:type="spellEnd"/>
      <w:r w:rsidRPr="005E557A">
        <w:rPr>
          <w:sz w:val="24"/>
          <w:szCs w:val="24"/>
        </w:rPr>
        <w:t xml:space="preserve">, K. A., </w:t>
      </w:r>
      <w:proofErr w:type="spellStart"/>
      <w:r w:rsidRPr="005E557A">
        <w:rPr>
          <w:sz w:val="24"/>
          <w:szCs w:val="24"/>
        </w:rPr>
        <w:t>Archambault</w:t>
      </w:r>
      <w:proofErr w:type="spellEnd"/>
      <w:r w:rsidRPr="005E557A">
        <w:rPr>
          <w:sz w:val="24"/>
          <w:szCs w:val="24"/>
        </w:rPr>
        <w:t xml:space="preserve">, J., &amp; </w:t>
      </w:r>
      <w:proofErr w:type="spellStart"/>
      <w:r w:rsidRPr="005E557A">
        <w:rPr>
          <w:sz w:val="24"/>
          <w:szCs w:val="24"/>
        </w:rPr>
        <w:t>Lisak</w:t>
      </w:r>
      <w:proofErr w:type="spellEnd"/>
      <w:r w:rsidRPr="005E557A">
        <w:rPr>
          <w:sz w:val="24"/>
          <w:szCs w:val="24"/>
        </w:rPr>
        <w:t>, D. (2009). False reports: Moving beyond the issue to successfully investigate and prosecute non-stranger sexual assault. The Voice, 3(1), 1-11</w:t>
      </w:r>
      <w:bookmarkStart w:id="0" w:name="_GoBack"/>
      <w:bookmarkEnd w:id="0"/>
    </w:p>
    <w:sectPr w:rsidR="005E557A" w:rsidRPr="005E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B0E48"/>
    <w:multiLevelType w:val="hybridMultilevel"/>
    <w:tmpl w:val="7436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7A"/>
    <w:rsid w:val="005E557A"/>
    <w:rsid w:val="00A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2014-12-01T02:13:00Z</dcterms:created>
  <dcterms:modified xsi:type="dcterms:W3CDTF">2014-12-01T02:17:00Z</dcterms:modified>
</cp:coreProperties>
</file>